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855a2e378554998" /><Relationship Type="http://schemas.openxmlformats.org/package/2006/relationships/metadata/core-properties" Target="/package/services/metadata/core-properties/0eea0cf9daa84e60a157fd75042e5cde.psmdcp" Id="R04def8e684e64a0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«Симуляционный курс»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Зеленцова Лилия Раильевна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Юдаева Юлия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(32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(16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(96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144,00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совершенствование комплекса практических умений и навыков, обеспечивающих решение профессиональных задач и позволяющих квалифицированно и оперативно реализовывать мероприятия по оказанию медицинской помощи при неотложных и угрожающих жизни состояниях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способности выполнять основные диагностические мероприятия при неотложных и угрожающих жизни состояниях и использование методики их немедленного устранения, путем имитации реальности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оказания медицинской помощи в экстренной форме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способности выполнять основные диагностические мероприятия при неотложных и угрожающих жизни состояниях и использование методики их немедленного устранения, путем имитации реальности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компетенции по анализу деятельности медицинской организации на основе анализа показателей, характеризующих состояние здоровья населения, данных финансового и статистического учета;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совершенствовать практические навыки по планированию деятельности медицинской организации и установления значений целевых показателей деятельности;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адаптировать обучающихся к реальным условиям деятельности медицинских организаций.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методики оценки и прогнозирования состояния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оценку состояния здоровья населения, деятельности различных медицинских организаций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технологией анализа показателей деятельности медицинской организации с применением МИС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критерии оценки качества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оценку качества медицинской помощи в зависимости от условий её оказания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работы в МИС для проведения оценки качества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основы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интерпретировать данные обследования пациента и планировать его индивидуальное лечение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оказать медицинскую помощь при неотложных и экстренных состояниях, угрожающих жизни больного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оказания медицинской помощи в экстренной и неотложной форме пациентам при состояниях, представляющих угрозу жизни пациента, в том числе клинической смерти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методы анализа и синтеза информации, полученной в ходе коммуникации с пациентом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абстрактно мыслить; анализировать и обобщать клинические симптомы, выявленные в ходе обследования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абстрактного мышления, анализа и синтеза информации, полученной в процессе обследования и лечения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Модуль 1. Управление медицинской организацией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Анализ деятельности системы здравоохранения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Анализ деятельности медицинских организаций и оценка качества медицинской помощи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управления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Планирование в здравоохранении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Модуль 1. Оказание медицинской помощи в неотложной и экстренной форме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01,08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39,00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органов дыхания, связанные с развитием острой легочной недостаточности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сердечно-сосудистой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Синдром острого живота.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в неврологии, эндокринологии и аллергологии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Модуль 2. Сердечно-легочная реанимация: базисная и расширенная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00,92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33,00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Базовая сердечно-легочная реанимация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Расширенная сердечно-легочная реанимация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Багненко С.Ф., Скорая медицинская помощь [Электронный ресурс] : национальное руководство / под ред. С.Ф. Багненко, М.Ш. Хубутия, А.Г. Мирошниченко, И.П. Миннуллина. - М. : ГЭОТАР-Медиа, 2015. - 888 с. (Серия "Национальные руководства") http://www.studmedlib.ru/book/ISBN9785970433492.html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Белоусов Ю.Б., Клиническая фармакология : национальное руководство [Электронный ресурс] / под ред. Ю. Б. Белоусова, В. Г. Кукеса, В. К. Лепахина, В. И. Петрова - М. : ГЭОТАР-Медиа, 2014. - 976 с. http://www.rosmedlib.ru/book/ISBN9785970428108.html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Щёкотова В.В., Дифференциальная диагностика внутренних болезней [Электронный ресурс] / под ред. В.В. Щёкотова, А.И. Мартынова, А.А. Спасского - М. : ГЭОТАР-Медиа, 2017. - 928 с. http://www.rosmedlib.ru/book/ISBN9785970439340.html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http://www.rosmedlib.ru/book/ISBN9785970441619.html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Ивашкин В.Т., Пропедевтика внутренних болезней. Пульмонология [Электронный ресурс] : учебное пособие / Ивашкин В.Т., Драпкина О.М. - М. : ГЭОТАР-Медиа, 2011. - 176 с. http://www.rosmedlib.ru/book/ISBN9785970419625.html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Шайтор В.М., Скорая и неотложная медицинская помощь детям : краткое руководство для врачей [Электронный ресурс] / В.М. Шайтор. - 2-е изд., испр. и доп. - М. : ГЭОТАР-Медиа, 2016. - 416 с. http://www.rosmedlib.ru/book/ISBN9785970436868.html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Руксин В.В., Неотложная амбулаторно-поликлиническая кардиология: краткое руководство [Электронный ресурс] / В.В. Руксин - М. : ГЭОТАР-Медиа, 2016. - 256 с. http://www.rosmedlib.ru/book/ISBN9785970439029.html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Учебные комнаты 5 учебного корпуса ОрГМУ г. Оренбург, Шарлыкское шоссе 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Столы, стулья, кушетка, имитационное оборудование - манекены и специальное материально-техническое оснащение.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7,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24 посадочных мест (столы, стулья); Мебель для преподавателя (стол, стул);Мобильный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